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76" w:rsidRPr="00DF2C79" w:rsidRDefault="004F6DE6">
      <w:pPr>
        <w:rPr>
          <w:b/>
        </w:rPr>
      </w:pPr>
      <w:r w:rsidRPr="00DF2C79">
        <w:rPr>
          <w:b/>
        </w:rPr>
        <w:t>YTC: Extraordinary</w:t>
      </w:r>
      <w:bookmarkStart w:id="0" w:name="_GoBack"/>
      <w:bookmarkEnd w:id="0"/>
      <w:r w:rsidRPr="00DF2C79">
        <w:rPr>
          <w:b/>
        </w:rPr>
        <w:t xml:space="preserve"> Meeting of Shareholders 2020</w:t>
      </w:r>
    </w:p>
    <w:p w:rsidR="004F6DE6" w:rsidRDefault="004F6DE6">
      <w:r>
        <w:t>On 08 November 2020, Ho Chi Minh City Medial Import Export JSC announced the resolution No.02/2020/NQ-DHDCD as follows:</w:t>
      </w:r>
    </w:p>
    <w:p w:rsidR="004F6DE6" w:rsidRDefault="004F6DE6">
      <w:r w:rsidRPr="00DF2C79">
        <w:rPr>
          <w:b/>
        </w:rPr>
        <w:t>Article 1</w:t>
      </w:r>
      <w:r>
        <w:t>: Approve the proposal of the Board of Directors on supplementing business lines for the company</w:t>
      </w:r>
    </w:p>
    <w:p w:rsidR="004F6DE6" w:rsidRDefault="004F6DE6">
      <w:r w:rsidRPr="00DF2C79">
        <w:rPr>
          <w:b/>
        </w:rPr>
        <w:t>Article 2</w:t>
      </w:r>
      <w:r>
        <w:t>: Approve the maximum reduction of VND 10,780,000,000 for the debt of CCL Pharmaceuticals Limited Company and authorize the General Manager for the implementation</w:t>
      </w:r>
    </w:p>
    <w:p w:rsidR="004F6DE6" w:rsidRDefault="004F6DE6">
      <w:r w:rsidRPr="00DF2C79">
        <w:rPr>
          <w:b/>
        </w:rPr>
        <w:t>Article 3</w:t>
      </w:r>
      <w:r>
        <w:t>: Approve the plan for private placement and the plan on use of proceeds as follows:</w:t>
      </w:r>
    </w:p>
    <w:p w:rsidR="004F6DE6" w:rsidRDefault="004F6DE6">
      <w:r>
        <w:t>I. Legal basis for the private placement</w:t>
      </w:r>
    </w:p>
    <w:p w:rsidR="004F6DE6" w:rsidRDefault="004F6DE6">
      <w:r>
        <w:t>- Based on the Enterprise Law No.68/2014/QH13 dated 26 November 2014</w:t>
      </w:r>
      <w:proofErr w:type="gramStart"/>
      <w:r>
        <w:t>;</w:t>
      </w:r>
      <w:proofErr w:type="gramEnd"/>
    </w:p>
    <w:p w:rsidR="004F6DE6" w:rsidRDefault="004F6DE6">
      <w:r>
        <w:t>- Based on the Law on Securities No.70/2006/QH11 dated 29 June 2006</w:t>
      </w:r>
    </w:p>
    <w:p w:rsidR="004F6DE6" w:rsidRDefault="004F6DE6">
      <w:r>
        <w:t>- Based of the amended and supplemented articles of Law on se</w:t>
      </w:r>
      <w:r w:rsidR="002E4355">
        <w:t>curities No.62/2010/QH12 dated 24 November 2010</w:t>
      </w:r>
      <w:proofErr w:type="gramStart"/>
      <w:r w:rsidR="002E4355">
        <w:t>;</w:t>
      </w:r>
      <w:proofErr w:type="gramEnd"/>
    </w:p>
    <w:p w:rsidR="002E4355" w:rsidRDefault="002E4355">
      <w:r>
        <w:t xml:space="preserve">- Based on the Decree No.58/2012/ND-CP dated 20 July 2012 of the Government on details and guidance for the implementation of some articles in Law on securities and the </w:t>
      </w:r>
      <w:r>
        <w:t>amended and supplemented articles of Law on se</w:t>
      </w:r>
      <w:r>
        <w:t>curities;</w:t>
      </w:r>
    </w:p>
    <w:p w:rsidR="002E4355" w:rsidRDefault="002E4355">
      <w:r>
        <w:t xml:space="preserve">- Based on Decree No.60/2015/ND-CP dated 26 June 2015 of the Government on amending and supplementing some articles in </w:t>
      </w:r>
      <w:r>
        <w:t>Decree No.58/2012/ND-CP dated 20 July 2012</w:t>
      </w:r>
    </w:p>
    <w:p w:rsidR="002E4355" w:rsidRDefault="002E4355">
      <w:r>
        <w:t xml:space="preserve">- Based on the organizational and operational Charter of </w:t>
      </w:r>
      <w:r>
        <w:t>Ho Chi Minh City Medial Import Export JSC</w:t>
      </w:r>
    </w:p>
    <w:p w:rsidR="004F6DE6" w:rsidRDefault="004F6DE6">
      <w:r>
        <w:t>II. Information about the issuer for the private placement</w:t>
      </w:r>
    </w:p>
    <w:p w:rsidR="002E4355" w:rsidRDefault="002E4355">
      <w:r>
        <w:t>- Name of the issuer:</w:t>
      </w:r>
      <w:r w:rsidRPr="002E4355">
        <w:t xml:space="preserve"> </w:t>
      </w:r>
      <w:r>
        <w:t>Ho Chi Minh City Medial Import Export JSC</w:t>
      </w:r>
    </w:p>
    <w:p w:rsidR="002E4355" w:rsidRDefault="002E4355">
      <w:r>
        <w:t>- Stock code: YTC</w:t>
      </w:r>
    </w:p>
    <w:p w:rsidR="002E4355" w:rsidRDefault="002E4355">
      <w:r>
        <w:t xml:space="preserve">- Headquarter: No.181 Nguyen </w:t>
      </w:r>
      <w:proofErr w:type="spellStart"/>
      <w:r>
        <w:t>Dinh</w:t>
      </w:r>
      <w:proofErr w:type="spellEnd"/>
      <w:r>
        <w:t xml:space="preserve"> </w:t>
      </w:r>
      <w:proofErr w:type="spellStart"/>
      <w:r>
        <w:t>Chieu</w:t>
      </w:r>
      <w:proofErr w:type="spellEnd"/>
      <w:r>
        <w:t xml:space="preserve"> </w:t>
      </w:r>
      <w:proofErr w:type="gramStart"/>
      <w:r>
        <w:t>street</w:t>
      </w:r>
      <w:proofErr w:type="gramEnd"/>
      <w:r>
        <w:t>, Ward No.6, District No.3, Ho Chi Minh City, Vietnam</w:t>
      </w:r>
    </w:p>
    <w:p w:rsidR="002E4355" w:rsidRDefault="002E4355">
      <w:r>
        <w:t>- Telephone: (84.28)39 304 372</w:t>
      </w:r>
      <w:r>
        <w:tab/>
      </w:r>
      <w:r>
        <w:tab/>
      </w:r>
      <w:r>
        <w:tab/>
      </w:r>
      <w:r>
        <w:tab/>
      </w:r>
      <w:r>
        <w:tab/>
        <w:t xml:space="preserve">Fax: </w:t>
      </w:r>
      <w:r>
        <w:t>(84.28)</w:t>
      </w:r>
      <w:r>
        <w:t>39 306 909</w:t>
      </w:r>
    </w:p>
    <w:p w:rsidR="002E4355" w:rsidRDefault="002E4355">
      <w:r>
        <w:t>- Charter capital: VND 30,800,000,000</w:t>
      </w:r>
    </w:p>
    <w:p w:rsidR="002E4355" w:rsidRDefault="002E4355">
      <w:r>
        <w:t>- Number of outstanding shares: 3,080,000 shares</w:t>
      </w:r>
    </w:p>
    <w:p w:rsidR="002E4355" w:rsidRDefault="002E4355">
      <w:r>
        <w:t xml:space="preserve">- Number of treasury shares: </w:t>
      </w:r>
      <w:proofErr w:type="gramStart"/>
      <w:r>
        <w:t>0</w:t>
      </w:r>
      <w:proofErr w:type="gramEnd"/>
      <w:r>
        <w:t xml:space="preserve"> share</w:t>
      </w:r>
    </w:p>
    <w:p w:rsidR="002E4355" w:rsidRDefault="002E4355">
      <w:r>
        <w:t>III. Purpose of the private placement: To supplement working capital to support the liquidity of the company in order to save the company from the risk of bankruptcy</w:t>
      </w:r>
    </w:p>
    <w:p w:rsidR="002E4355" w:rsidRDefault="002E4355">
      <w:r>
        <w:t>IV. Plan for the private placement and the plan on use of proceeds</w:t>
      </w:r>
    </w:p>
    <w:p w:rsidR="002E4355" w:rsidRDefault="002E4355">
      <w:r>
        <w:t xml:space="preserve">1. </w:t>
      </w:r>
      <w:r>
        <w:t>Plan for the private placement</w:t>
      </w:r>
    </w:p>
    <w:tbl>
      <w:tblPr>
        <w:tblStyle w:val="TableGrid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536"/>
      </w:tblGrid>
      <w:tr w:rsidR="002E4355" w:rsidRPr="00922139" w:rsidTr="004E546B">
        <w:tc>
          <w:tcPr>
            <w:tcW w:w="4390" w:type="dxa"/>
          </w:tcPr>
          <w:p w:rsidR="002E4355" w:rsidRPr="002E4355" w:rsidRDefault="002E4355" w:rsidP="0010122E">
            <w:r w:rsidRPr="002E4355">
              <w:t>Name of the issuer</w:t>
            </w:r>
          </w:p>
        </w:tc>
        <w:tc>
          <w:tcPr>
            <w:tcW w:w="4536" w:type="dxa"/>
          </w:tcPr>
          <w:p w:rsidR="002E4355" w:rsidRPr="002E4355" w:rsidRDefault="002E4355" w:rsidP="0010122E">
            <w:r>
              <w:t>Ho Chi Minh City Medial Import Export JSC</w:t>
            </w:r>
          </w:p>
        </w:tc>
      </w:tr>
      <w:tr w:rsidR="002E4355" w:rsidRPr="00922139" w:rsidTr="004E546B">
        <w:tc>
          <w:tcPr>
            <w:tcW w:w="4390" w:type="dxa"/>
          </w:tcPr>
          <w:p w:rsidR="002E4355" w:rsidRPr="002E4355" w:rsidRDefault="002E4355" w:rsidP="0010122E">
            <w:r>
              <w:lastRenderedPageBreak/>
              <w:t>Stock code</w:t>
            </w:r>
          </w:p>
        </w:tc>
        <w:tc>
          <w:tcPr>
            <w:tcW w:w="4536" w:type="dxa"/>
          </w:tcPr>
          <w:p w:rsidR="002E4355" w:rsidRDefault="002E4355" w:rsidP="0010122E">
            <w:r>
              <w:t>YTC</w:t>
            </w:r>
          </w:p>
        </w:tc>
      </w:tr>
      <w:tr w:rsidR="002E4355" w:rsidRPr="00922139" w:rsidTr="004E546B">
        <w:tc>
          <w:tcPr>
            <w:tcW w:w="4390" w:type="dxa"/>
          </w:tcPr>
          <w:p w:rsidR="002E4355" w:rsidRPr="002E4355" w:rsidRDefault="002E4355" w:rsidP="0010122E">
            <w:r w:rsidRPr="002E4355">
              <w:t>Type of share</w:t>
            </w:r>
          </w:p>
        </w:tc>
        <w:tc>
          <w:tcPr>
            <w:tcW w:w="4536" w:type="dxa"/>
          </w:tcPr>
          <w:p w:rsidR="002E4355" w:rsidRPr="002E4355" w:rsidRDefault="002E4355" w:rsidP="0010122E">
            <w:r w:rsidRPr="002E4355">
              <w:t>Common</w:t>
            </w:r>
          </w:p>
        </w:tc>
      </w:tr>
      <w:tr w:rsidR="002E4355" w:rsidRPr="00922139" w:rsidTr="004E546B">
        <w:tc>
          <w:tcPr>
            <w:tcW w:w="4390" w:type="dxa"/>
          </w:tcPr>
          <w:p w:rsidR="002E4355" w:rsidRPr="002E4355" w:rsidRDefault="002E4355" w:rsidP="0010122E">
            <w:r w:rsidRPr="002E4355">
              <w:t>Par value</w:t>
            </w:r>
          </w:p>
        </w:tc>
        <w:tc>
          <w:tcPr>
            <w:tcW w:w="4536" w:type="dxa"/>
          </w:tcPr>
          <w:p w:rsidR="002E4355" w:rsidRPr="002E4355" w:rsidRDefault="002E4355" w:rsidP="0010122E">
            <w:r w:rsidRPr="002E4355">
              <w:t>10,000 VND/share</w:t>
            </w:r>
          </w:p>
        </w:tc>
      </w:tr>
      <w:tr w:rsidR="002E4355" w:rsidRPr="00922139" w:rsidTr="004E546B">
        <w:tc>
          <w:tcPr>
            <w:tcW w:w="4390" w:type="dxa"/>
          </w:tcPr>
          <w:p w:rsidR="002E4355" w:rsidRPr="002E4355" w:rsidRDefault="002E4355" w:rsidP="0010122E">
            <w:r w:rsidRPr="002E4355">
              <w:t>Number of share</w:t>
            </w:r>
            <w:r>
              <w:t>s expected to be</w:t>
            </w:r>
            <w:r w:rsidRPr="002E4355">
              <w:t xml:space="preserve"> issued</w:t>
            </w:r>
          </w:p>
        </w:tc>
        <w:tc>
          <w:tcPr>
            <w:tcW w:w="4536" w:type="dxa"/>
          </w:tcPr>
          <w:p w:rsidR="002E4355" w:rsidRPr="002E4355" w:rsidRDefault="002E4355" w:rsidP="0010122E">
            <w:r>
              <w:t>20,000,000</w:t>
            </w:r>
            <w:r w:rsidRPr="002E4355">
              <w:t xml:space="preserve"> shares</w:t>
            </w:r>
          </w:p>
        </w:tc>
      </w:tr>
      <w:tr w:rsidR="002E4355" w:rsidRPr="00922139" w:rsidTr="004E546B">
        <w:tc>
          <w:tcPr>
            <w:tcW w:w="4390" w:type="dxa"/>
          </w:tcPr>
          <w:p w:rsidR="002E4355" w:rsidRPr="002E4355" w:rsidRDefault="002E4355" w:rsidP="0010122E">
            <w:r w:rsidRPr="002E4355">
              <w:t>Total amount of money obtained</w:t>
            </w:r>
          </w:p>
        </w:tc>
        <w:tc>
          <w:tcPr>
            <w:tcW w:w="4536" w:type="dxa"/>
          </w:tcPr>
          <w:p w:rsidR="002E4355" w:rsidRPr="002E4355" w:rsidRDefault="002E4355" w:rsidP="002E4355">
            <w:r w:rsidRPr="002E4355">
              <w:t xml:space="preserve">VND </w:t>
            </w:r>
            <w:r>
              <w:t>200,000,000,000</w:t>
            </w:r>
          </w:p>
        </w:tc>
      </w:tr>
      <w:tr w:rsidR="002E4355" w:rsidRPr="00922139" w:rsidTr="004E546B">
        <w:tc>
          <w:tcPr>
            <w:tcW w:w="4390" w:type="dxa"/>
          </w:tcPr>
          <w:p w:rsidR="002E4355" w:rsidRPr="002E4355" w:rsidRDefault="002E4355" w:rsidP="0010122E">
            <w:r>
              <w:t>Expected charter capital after the private placement</w:t>
            </w:r>
          </w:p>
        </w:tc>
        <w:tc>
          <w:tcPr>
            <w:tcW w:w="4536" w:type="dxa"/>
          </w:tcPr>
          <w:p w:rsidR="002E4355" w:rsidRPr="002E4355" w:rsidRDefault="002E4355" w:rsidP="0010122E">
            <w:r>
              <w:t>VND 230,800,000,000</w:t>
            </w:r>
          </w:p>
        </w:tc>
      </w:tr>
      <w:tr w:rsidR="002E4355" w:rsidRPr="00922139" w:rsidTr="004E546B">
        <w:tc>
          <w:tcPr>
            <w:tcW w:w="4390" w:type="dxa"/>
          </w:tcPr>
          <w:p w:rsidR="002E4355" w:rsidRPr="002E4355" w:rsidRDefault="002E4355" w:rsidP="002E4355">
            <w:r>
              <w:t xml:space="preserve">Expected </w:t>
            </w:r>
            <w:r w:rsidR="00E85C2C">
              <w:t xml:space="preserve">share </w:t>
            </w:r>
            <w:r w:rsidRPr="002E4355">
              <w:t>price</w:t>
            </w:r>
          </w:p>
        </w:tc>
        <w:tc>
          <w:tcPr>
            <w:tcW w:w="4536" w:type="dxa"/>
          </w:tcPr>
          <w:p w:rsidR="002E4355" w:rsidRPr="002E4355" w:rsidRDefault="002E4355" w:rsidP="0010122E">
            <w:r w:rsidRPr="002E4355">
              <w:t>10,000 VND/share</w:t>
            </w:r>
          </w:p>
        </w:tc>
      </w:tr>
      <w:tr w:rsidR="00E85C2C" w:rsidRPr="00922139" w:rsidTr="004E546B">
        <w:tc>
          <w:tcPr>
            <w:tcW w:w="4390" w:type="dxa"/>
          </w:tcPr>
          <w:p w:rsidR="00E85C2C" w:rsidRDefault="00E85C2C" w:rsidP="002E4355">
            <w:r w:rsidRPr="00E85C2C">
              <w:t>Method of confirming price</w:t>
            </w:r>
          </w:p>
        </w:tc>
        <w:tc>
          <w:tcPr>
            <w:tcW w:w="4536" w:type="dxa"/>
          </w:tcPr>
          <w:p w:rsidR="00E85C2C" w:rsidRPr="00E85C2C" w:rsidRDefault="00E85C2C" w:rsidP="00E85C2C">
            <w:r w:rsidRPr="00E85C2C">
              <w:t>+ Book value as at 30</w:t>
            </w:r>
            <w:r w:rsidRPr="00E85C2C">
              <w:t xml:space="preserve"> </w:t>
            </w:r>
            <w:r w:rsidRPr="00E85C2C">
              <w:t>June</w:t>
            </w:r>
            <w:r w:rsidRPr="00E85C2C">
              <w:t xml:space="preserve"> 20</w:t>
            </w:r>
            <w:r w:rsidRPr="00E85C2C">
              <w:t>20 according to review financial statement:  VND 11</w:t>
            </w:r>
            <w:r w:rsidRPr="00E85C2C">
              <w:t>,9</w:t>
            </w:r>
            <w:r w:rsidRPr="00E85C2C">
              <w:t>18</w:t>
            </w:r>
            <w:r w:rsidRPr="00E85C2C">
              <w:t xml:space="preserve">/ share </w:t>
            </w:r>
          </w:p>
          <w:p w:rsidR="00E85C2C" w:rsidRPr="00E85C2C" w:rsidRDefault="00E85C2C" w:rsidP="00E85C2C">
            <w:r w:rsidRPr="00E85C2C">
              <w:t>+ Market price</w:t>
            </w:r>
            <w:r w:rsidRPr="00E85C2C">
              <w:t xml:space="preserve"> of YTC shares on 18 September 2020</w:t>
            </w:r>
            <w:r w:rsidRPr="00E85C2C">
              <w:t xml:space="preserve">: VND </w:t>
            </w:r>
            <w:r w:rsidRPr="00E85C2C">
              <w:t>65,500</w:t>
            </w:r>
            <w:r w:rsidRPr="00E85C2C">
              <w:t>/ share</w:t>
            </w:r>
          </w:p>
          <w:p w:rsidR="00E85C2C" w:rsidRPr="002E4355" w:rsidRDefault="00E85C2C" w:rsidP="00E85C2C">
            <w:r w:rsidRPr="00E85C2C">
              <w:t>+ Based on the situation of the company, the proposed price is VND 10,000/share (equivalent to the par value)</w:t>
            </w:r>
          </w:p>
        </w:tc>
      </w:tr>
      <w:tr w:rsidR="002E4355" w:rsidRPr="00922139" w:rsidTr="004E546B">
        <w:tc>
          <w:tcPr>
            <w:tcW w:w="4390" w:type="dxa"/>
          </w:tcPr>
          <w:p w:rsidR="002E4355" w:rsidRPr="002E4355" w:rsidRDefault="00E85C2C" w:rsidP="0010122E">
            <w:r>
              <w:t>Target subjects</w:t>
            </w:r>
          </w:p>
        </w:tc>
        <w:tc>
          <w:tcPr>
            <w:tcW w:w="4536" w:type="dxa"/>
          </w:tcPr>
          <w:p w:rsidR="002E4355" w:rsidRPr="002E4355" w:rsidRDefault="00E85C2C" w:rsidP="0010122E">
            <w:r>
              <w:t>Outstanding shareholders (according to the record list for attending the general meeting of shareholders)</w:t>
            </w:r>
          </w:p>
        </w:tc>
      </w:tr>
      <w:tr w:rsidR="002E4355" w:rsidRPr="00922139" w:rsidTr="004E546B">
        <w:tc>
          <w:tcPr>
            <w:tcW w:w="4390" w:type="dxa"/>
          </w:tcPr>
          <w:p w:rsidR="002E4355" w:rsidRPr="002E4355" w:rsidRDefault="002E4355" w:rsidP="0010122E">
            <w:r w:rsidRPr="002E4355">
              <w:t>Method of share issuance</w:t>
            </w:r>
          </w:p>
        </w:tc>
        <w:tc>
          <w:tcPr>
            <w:tcW w:w="4536" w:type="dxa"/>
          </w:tcPr>
          <w:p w:rsidR="002E4355" w:rsidRPr="002E4355" w:rsidRDefault="002E4355" w:rsidP="00E85C2C">
            <w:r w:rsidRPr="002E4355">
              <w:t xml:space="preserve">Private placement </w:t>
            </w:r>
          </w:p>
        </w:tc>
      </w:tr>
      <w:tr w:rsidR="00E85C2C" w:rsidRPr="00922139" w:rsidTr="004E546B">
        <w:tc>
          <w:tcPr>
            <w:tcW w:w="4390" w:type="dxa"/>
          </w:tcPr>
          <w:p w:rsidR="00E85C2C" w:rsidRPr="002E4355" w:rsidRDefault="00E85C2C" w:rsidP="0010122E">
            <w:r>
              <w:t>Number of investors for the private placement</w:t>
            </w:r>
          </w:p>
        </w:tc>
        <w:tc>
          <w:tcPr>
            <w:tcW w:w="4536" w:type="dxa"/>
          </w:tcPr>
          <w:p w:rsidR="00E85C2C" w:rsidRPr="002E4355" w:rsidRDefault="00E85C2C" w:rsidP="00E85C2C">
            <w:r w:rsidRPr="002E4355">
              <w:t>less than 100 investors, excluded professional investors</w:t>
            </w:r>
          </w:p>
        </w:tc>
      </w:tr>
      <w:tr w:rsidR="00E85C2C" w:rsidRPr="00922139" w:rsidTr="004E546B">
        <w:tc>
          <w:tcPr>
            <w:tcW w:w="4390" w:type="dxa"/>
          </w:tcPr>
          <w:p w:rsidR="00E85C2C" w:rsidRDefault="00E85C2C" w:rsidP="0010122E">
            <w:r w:rsidRPr="002E4355">
              <w:t xml:space="preserve">Criteria to select </w:t>
            </w:r>
            <w:r>
              <w:t>investors</w:t>
            </w:r>
          </w:p>
        </w:tc>
        <w:tc>
          <w:tcPr>
            <w:tcW w:w="4536" w:type="dxa"/>
          </w:tcPr>
          <w:p w:rsidR="00E85C2C" w:rsidRPr="002E4355" w:rsidRDefault="00E85C2C" w:rsidP="00E85C2C">
            <w:r>
              <w:t xml:space="preserve">Investors in </w:t>
            </w:r>
            <w:r>
              <w:t>the record list for attending the general meeting of shareholders</w:t>
            </w:r>
            <w:r>
              <w:t xml:space="preserve"> at 08 November 2020</w:t>
            </w:r>
          </w:p>
        </w:tc>
      </w:tr>
      <w:tr w:rsidR="002E4355" w:rsidRPr="00922139" w:rsidTr="004E546B">
        <w:tc>
          <w:tcPr>
            <w:tcW w:w="4390" w:type="dxa"/>
          </w:tcPr>
          <w:p w:rsidR="002E4355" w:rsidRPr="002E4355" w:rsidRDefault="00E85C2C" w:rsidP="00E85C2C">
            <w:r>
              <w:t>Method of registration for buying shares</w:t>
            </w:r>
          </w:p>
        </w:tc>
        <w:tc>
          <w:tcPr>
            <w:tcW w:w="4536" w:type="dxa"/>
          </w:tcPr>
          <w:p w:rsidR="002E4355" w:rsidRDefault="00E85C2C" w:rsidP="0010122E">
            <w:r>
              <w:t>= rate of shareholding x total number of share expected to be issued for private placement</w:t>
            </w:r>
          </w:p>
          <w:p w:rsidR="00E85C2C" w:rsidRPr="002E4355" w:rsidRDefault="00E85C2C" w:rsidP="0010122E">
            <w:r>
              <w:t>E.g. Shareholder A has 1%/charter capital so he can buy 1% x 20,000,000 shares =  200 shares</w:t>
            </w:r>
          </w:p>
        </w:tc>
      </w:tr>
      <w:tr w:rsidR="00E85C2C" w:rsidRPr="00922139" w:rsidTr="004E546B">
        <w:tc>
          <w:tcPr>
            <w:tcW w:w="4390" w:type="dxa"/>
          </w:tcPr>
          <w:p w:rsidR="00E85C2C" w:rsidRDefault="00E85C2C" w:rsidP="00E85C2C">
            <w:r>
              <w:t>Time to register for buying shares</w:t>
            </w:r>
          </w:p>
        </w:tc>
        <w:tc>
          <w:tcPr>
            <w:tcW w:w="4536" w:type="dxa"/>
          </w:tcPr>
          <w:p w:rsidR="00E85C2C" w:rsidRDefault="00E85C2C" w:rsidP="0010122E">
            <w:r>
              <w:t>No later than 17:00 PM  16 November 2020</w:t>
            </w:r>
          </w:p>
        </w:tc>
      </w:tr>
      <w:tr w:rsidR="002E4355" w:rsidRPr="00922139" w:rsidTr="004E546B">
        <w:tc>
          <w:tcPr>
            <w:tcW w:w="4390" w:type="dxa"/>
          </w:tcPr>
          <w:p w:rsidR="002E4355" w:rsidRPr="002E4355" w:rsidRDefault="002E4355" w:rsidP="004E546B">
            <w:r w:rsidRPr="002E4355">
              <w:t xml:space="preserve">Plan on handling </w:t>
            </w:r>
            <w:r w:rsidR="004E546B">
              <w:t>unsold</w:t>
            </w:r>
            <w:r w:rsidRPr="002E4355">
              <w:t xml:space="preserve"> shares</w:t>
            </w:r>
          </w:p>
        </w:tc>
        <w:tc>
          <w:tcPr>
            <w:tcW w:w="4536" w:type="dxa"/>
          </w:tcPr>
          <w:p w:rsidR="002E4355" w:rsidRPr="002E4355" w:rsidRDefault="00E85C2C" w:rsidP="0010122E">
            <w:r>
              <w:t xml:space="preserve">Sai </w:t>
            </w:r>
            <w:proofErr w:type="spellStart"/>
            <w:r>
              <w:t>Gon</w:t>
            </w:r>
            <w:proofErr w:type="spellEnd"/>
            <w:r>
              <w:t xml:space="preserve"> 3 Capital Company Limited will buy the remaining shares to reach sufficient number of shares issued for private placement (20,000,000 shares)</w:t>
            </w:r>
          </w:p>
        </w:tc>
      </w:tr>
      <w:tr w:rsidR="002E4355" w:rsidRPr="00922139" w:rsidTr="004E546B">
        <w:tc>
          <w:tcPr>
            <w:tcW w:w="4390" w:type="dxa"/>
          </w:tcPr>
          <w:p w:rsidR="002E4355" w:rsidRPr="002E4355" w:rsidRDefault="002E4355" w:rsidP="0010122E">
            <w:r w:rsidRPr="002E4355">
              <w:t>Restricted in transfer shares</w:t>
            </w:r>
          </w:p>
        </w:tc>
        <w:tc>
          <w:tcPr>
            <w:tcW w:w="4536" w:type="dxa"/>
          </w:tcPr>
          <w:p w:rsidR="002E4355" w:rsidRPr="002E4355" w:rsidRDefault="002E4355" w:rsidP="0010122E">
            <w:r w:rsidRPr="002E4355">
              <w:t>The number of shares of this private placement shall be restricted in transfer within 01 year from the date of completing the share issuance and/or according to the regulation of the law</w:t>
            </w:r>
          </w:p>
        </w:tc>
      </w:tr>
      <w:tr w:rsidR="004E546B" w:rsidRPr="00922139" w:rsidTr="004E546B">
        <w:tc>
          <w:tcPr>
            <w:tcW w:w="4390" w:type="dxa"/>
          </w:tcPr>
          <w:p w:rsidR="004E546B" w:rsidRPr="002E4355" w:rsidRDefault="004E546B" w:rsidP="0010122E">
            <w:r>
              <w:t>Plan on handling undistributed shares</w:t>
            </w:r>
          </w:p>
        </w:tc>
        <w:tc>
          <w:tcPr>
            <w:tcW w:w="4536" w:type="dxa"/>
          </w:tcPr>
          <w:p w:rsidR="004E546B" w:rsidRPr="002E4355" w:rsidRDefault="004E546B" w:rsidP="0010122E">
            <w:r>
              <w:t>Authorize the Board of Directors to decide to offer/distribute to other subjects in case the number of shares issued for the private placement have not been bought totally</w:t>
            </w:r>
          </w:p>
        </w:tc>
      </w:tr>
      <w:tr w:rsidR="002E4355" w:rsidRPr="00922139" w:rsidTr="004E546B">
        <w:tc>
          <w:tcPr>
            <w:tcW w:w="4390" w:type="dxa"/>
          </w:tcPr>
          <w:p w:rsidR="002E4355" w:rsidRPr="002E4355" w:rsidRDefault="002E4355" w:rsidP="0010122E">
            <w:r w:rsidRPr="002E4355">
              <w:t>Implementation time</w:t>
            </w:r>
          </w:p>
        </w:tc>
        <w:tc>
          <w:tcPr>
            <w:tcW w:w="4536" w:type="dxa"/>
          </w:tcPr>
          <w:p w:rsidR="002E4355" w:rsidRPr="002E4355" w:rsidRDefault="004E546B" w:rsidP="0010122E">
            <w:r>
              <w:t>The general meeting of shareholders authorize the Board of Directors to decide the specific time for the implementation</w:t>
            </w:r>
          </w:p>
        </w:tc>
      </w:tr>
    </w:tbl>
    <w:p w:rsidR="002E4355" w:rsidRDefault="004E546B">
      <w:r>
        <w:t>2. P</w:t>
      </w:r>
      <w:r>
        <w:t>lan on use of proceeds</w:t>
      </w:r>
    </w:p>
    <w:p w:rsidR="004E546B" w:rsidRDefault="004E546B" w:rsidP="004E546B">
      <w:r w:rsidRPr="004E546B">
        <w:lastRenderedPageBreak/>
        <w:t>Total</w:t>
      </w:r>
      <w:r>
        <w:t xml:space="preserve"> expected</w:t>
      </w:r>
      <w:r w:rsidRPr="004E546B">
        <w:t xml:space="preserve"> amount of proceeds from the private placement: VND</w:t>
      </w:r>
      <w:r>
        <w:t>200</w:t>
      </w:r>
      <w:proofErr w:type="gramStart"/>
      <w:r>
        <w:t>,000,000,000</w:t>
      </w:r>
      <w:proofErr w:type="gramEnd"/>
      <w:r>
        <w:t xml:space="preserve">. It will be prioritized to pay debts in order to improve the liquidity of the </w:t>
      </w:r>
      <w:proofErr w:type="gramStart"/>
      <w:r>
        <w:t>company,</w:t>
      </w:r>
      <w:proofErr w:type="gramEnd"/>
      <w:r>
        <w:t xml:space="preserve"> the remaining amount will be supplemented as working capital to maintain the operation of the business, specifically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3117"/>
      </w:tblGrid>
      <w:tr w:rsidR="004E546B" w:rsidTr="004E546B">
        <w:tc>
          <w:tcPr>
            <w:tcW w:w="704" w:type="dxa"/>
          </w:tcPr>
          <w:p w:rsidR="004E546B" w:rsidRPr="004E546B" w:rsidRDefault="004E546B" w:rsidP="004E546B">
            <w:pPr>
              <w:jc w:val="center"/>
              <w:rPr>
                <w:b/>
              </w:rPr>
            </w:pPr>
            <w:r w:rsidRPr="004E546B">
              <w:rPr>
                <w:b/>
              </w:rPr>
              <w:t>No.</w:t>
            </w:r>
          </w:p>
        </w:tc>
        <w:tc>
          <w:tcPr>
            <w:tcW w:w="5528" w:type="dxa"/>
          </w:tcPr>
          <w:p w:rsidR="004E546B" w:rsidRPr="004E546B" w:rsidRDefault="004E546B" w:rsidP="004E546B">
            <w:pPr>
              <w:jc w:val="center"/>
              <w:rPr>
                <w:b/>
              </w:rPr>
            </w:pPr>
            <w:r w:rsidRPr="004E546B">
              <w:rPr>
                <w:b/>
              </w:rPr>
              <w:t>Purpose of the capital use</w:t>
            </w:r>
          </w:p>
        </w:tc>
        <w:tc>
          <w:tcPr>
            <w:tcW w:w="3117" w:type="dxa"/>
          </w:tcPr>
          <w:p w:rsidR="004E546B" w:rsidRPr="004E546B" w:rsidRDefault="004E546B" w:rsidP="004E546B">
            <w:pPr>
              <w:jc w:val="center"/>
              <w:rPr>
                <w:b/>
              </w:rPr>
            </w:pPr>
            <w:r w:rsidRPr="004E546B">
              <w:rPr>
                <w:b/>
              </w:rPr>
              <w:t>Amount (VND)</w:t>
            </w:r>
          </w:p>
        </w:tc>
      </w:tr>
      <w:tr w:rsidR="004E546B" w:rsidTr="004E546B">
        <w:tc>
          <w:tcPr>
            <w:tcW w:w="704" w:type="dxa"/>
          </w:tcPr>
          <w:p w:rsidR="004E546B" w:rsidRDefault="004E546B" w:rsidP="004E546B">
            <w:r>
              <w:t>1</w:t>
            </w:r>
          </w:p>
        </w:tc>
        <w:tc>
          <w:tcPr>
            <w:tcW w:w="5528" w:type="dxa"/>
          </w:tcPr>
          <w:p w:rsidR="004E546B" w:rsidRDefault="004E546B" w:rsidP="004E546B">
            <w:r>
              <w:t>Paying the due debts to bank</w:t>
            </w:r>
          </w:p>
        </w:tc>
        <w:tc>
          <w:tcPr>
            <w:tcW w:w="3117" w:type="dxa"/>
          </w:tcPr>
          <w:p w:rsidR="004E546B" w:rsidRDefault="004E546B" w:rsidP="004E546B">
            <w:pPr>
              <w:jc w:val="center"/>
            </w:pPr>
            <w:r>
              <w:t>140,000,000,000</w:t>
            </w:r>
          </w:p>
        </w:tc>
      </w:tr>
      <w:tr w:rsidR="004E546B" w:rsidTr="004E546B">
        <w:tc>
          <w:tcPr>
            <w:tcW w:w="704" w:type="dxa"/>
          </w:tcPr>
          <w:p w:rsidR="004E546B" w:rsidRDefault="004E546B" w:rsidP="004E546B">
            <w:r>
              <w:t>2</w:t>
            </w:r>
          </w:p>
        </w:tc>
        <w:tc>
          <w:tcPr>
            <w:tcW w:w="5528" w:type="dxa"/>
          </w:tcPr>
          <w:p w:rsidR="004E546B" w:rsidRDefault="004E546B" w:rsidP="004E546B">
            <w:r>
              <w:t>Supplementing the working capital</w:t>
            </w:r>
          </w:p>
        </w:tc>
        <w:tc>
          <w:tcPr>
            <w:tcW w:w="3117" w:type="dxa"/>
          </w:tcPr>
          <w:p w:rsidR="004E546B" w:rsidRDefault="004E546B" w:rsidP="004E546B">
            <w:pPr>
              <w:jc w:val="center"/>
            </w:pPr>
            <w:r>
              <w:t>60,000,000,000</w:t>
            </w:r>
          </w:p>
        </w:tc>
      </w:tr>
      <w:tr w:rsidR="004E546B" w:rsidTr="00725036">
        <w:tc>
          <w:tcPr>
            <w:tcW w:w="6232" w:type="dxa"/>
            <w:gridSpan w:val="2"/>
          </w:tcPr>
          <w:p w:rsidR="004E546B" w:rsidRPr="004E546B" w:rsidRDefault="004E546B" w:rsidP="004E546B">
            <w:pPr>
              <w:jc w:val="center"/>
              <w:rPr>
                <w:b/>
              </w:rPr>
            </w:pPr>
            <w:r w:rsidRPr="004E546B">
              <w:rPr>
                <w:b/>
              </w:rPr>
              <w:t>Total</w:t>
            </w:r>
          </w:p>
        </w:tc>
        <w:tc>
          <w:tcPr>
            <w:tcW w:w="3117" w:type="dxa"/>
          </w:tcPr>
          <w:p w:rsidR="004E546B" w:rsidRPr="004E546B" w:rsidRDefault="004E546B" w:rsidP="004E546B">
            <w:pPr>
              <w:jc w:val="center"/>
              <w:rPr>
                <w:b/>
              </w:rPr>
            </w:pPr>
            <w:r w:rsidRPr="004E546B">
              <w:rPr>
                <w:b/>
              </w:rPr>
              <w:t>200,000,000,000</w:t>
            </w:r>
          </w:p>
        </w:tc>
      </w:tr>
    </w:tbl>
    <w:p w:rsidR="004E546B" w:rsidRDefault="00DF2C79" w:rsidP="004E546B">
      <w:r>
        <w:t>V. Authorization</w:t>
      </w:r>
    </w:p>
    <w:p w:rsidR="00DF2C79" w:rsidRDefault="00DF2C79" w:rsidP="004E546B">
      <w:r>
        <w:t>General Meeting of Shareholders authorizes the Board of Executive Manager to receive the registration to buy share of shareholders</w:t>
      </w:r>
      <w:proofErr w:type="gramStart"/>
      <w:r>
        <w:t>;</w:t>
      </w:r>
      <w:proofErr w:type="gramEnd"/>
      <w:r>
        <w:t xml:space="preserve"> to synthesize the list of shareholders registering to buy shares to inform </w:t>
      </w:r>
      <w:r>
        <w:t xml:space="preserve">Sai </w:t>
      </w:r>
      <w:proofErr w:type="spellStart"/>
      <w:r>
        <w:t>Gon</w:t>
      </w:r>
      <w:proofErr w:type="spellEnd"/>
      <w:r>
        <w:t xml:space="preserve"> 3 Capital Company Limited</w:t>
      </w:r>
      <w:r>
        <w:t xml:space="preserve"> so this company could register to buy sufficient number of shares.</w:t>
      </w:r>
    </w:p>
    <w:p w:rsidR="00DF2C79" w:rsidRDefault="00DF2C79" w:rsidP="004E546B">
      <w:r>
        <w:t>General Meeting of Shareholders authorize</w:t>
      </w:r>
      <w:r>
        <w:t xml:space="preserve">s the Board of Directors to approve the list of </w:t>
      </w:r>
      <w:r>
        <w:t>shareholders registering to buy shares</w:t>
      </w:r>
      <w:r>
        <w:t xml:space="preserve"> after</w:t>
      </w:r>
      <w:r w:rsidRPr="00DF2C79">
        <w:t xml:space="preserve"> </w:t>
      </w:r>
      <w:r>
        <w:t>synthesizing the final list</w:t>
      </w:r>
    </w:p>
    <w:p w:rsidR="00DF2C79" w:rsidRDefault="00DF2C79" w:rsidP="004E546B">
      <w:r>
        <w:t>General Meeting of Shareholders authorizes</w:t>
      </w:r>
      <w:r>
        <w:t xml:space="preserve"> </w:t>
      </w:r>
      <w:r>
        <w:t>the Board of Directors</w:t>
      </w:r>
      <w:r>
        <w:t xml:space="preserve"> and </w:t>
      </w:r>
      <w:r>
        <w:t>the Board of Directors</w:t>
      </w:r>
      <w:r>
        <w:t xml:space="preserve"> could authorize/assign legal representatives of the company to conduct the works related the private placement.</w:t>
      </w:r>
    </w:p>
    <w:p w:rsidR="00DF2C79" w:rsidRDefault="00DF2C79" w:rsidP="004E546B">
      <w:r>
        <w:t xml:space="preserve">Article 4. Approve that </w:t>
      </w:r>
      <w:r>
        <w:t>Ho Chi Minh City Medial Import Export JSC</w:t>
      </w:r>
      <w:r>
        <w:t xml:space="preserve"> could propose the audit company for reviewing financial statement for the first 6 months of 2020</w:t>
      </w:r>
    </w:p>
    <w:p w:rsidR="00DF2C79" w:rsidRDefault="00DF2C79" w:rsidP="004E546B">
      <w:r>
        <w:t>Article 5. Implementation</w:t>
      </w:r>
    </w:p>
    <w:p w:rsidR="00DF2C79" w:rsidRPr="004E546B" w:rsidRDefault="00DF2C79" w:rsidP="004E546B">
      <w:proofErr w:type="gramStart"/>
      <w:r>
        <w:t xml:space="preserve">This resolution has been approved by the Extraordinary Meeting of Shareholders 2020 of </w:t>
      </w:r>
      <w:r>
        <w:t>Ho Chi Minh City Medial Import Export JSC</w:t>
      </w:r>
      <w:proofErr w:type="gramEnd"/>
      <w:r>
        <w:t xml:space="preserve"> on 08 November 2020. It takes effect since 16:30 PM November 8 2020.</w:t>
      </w:r>
    </w:p>
    <w:p w:rsidR="004E546B" w:rsidRPr="002E4355" w:rsidRDefault="004E546B"/>
    <w:sectPr w:rsidR="004E546B" w:rsidRPr="002E4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E6"/>
    <w:rsid w:val="002E4355"/>
    <w:rsid w:val="004E546B"/>
    <w:rsid w:val="004F6DE6"/>
    <w:rsid w:val="00862E59"/>
    <w:rsid w:val="00AE4176"/>
    <w:rsid w:val="00DF2C79"/>
    <w:rsid w:val="00E8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6F6B2"/>
  <w15:chartTrackingRefBased/>
  <w15:docId w15:val="{C2DAADAB-EC0B-4BE8-881B-258E4A2B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Thu Giang</dc:creator>
  <cp:keywords/>
  <dc:description/>
  <cp:lastModifiedBy>Nguyen Thi Thu Giang</cp:lastModifiedBy>
  <cp:revision>3</cp:revision>
  <dcterms:created xsi:type="dcterms:W3CDTF">2020-11-11T03:21:00Z</dcterms:created>
  <dcterms:modified xsi:type="dcterms:W3CDTF">2020-11-11T06:42:00Z</dcterms:modified>
</cp:coreProperties>
</file>